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15/1995 Sb.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VYHLÁŠKA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Českého báňského úřadu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ze dne 3. ledna 1995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o   oprávnění  k  hornické  činnosti  a  činnosti  prováděné  hornickým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způsobem,  jakož  i  k  projektování  objektů  a  zařízení,  které jsou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součástí těchto činností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Změna: 298/2005 Sb.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Změna: 380/2012 Sb.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Český  báňský  úřad stanoví podle § 5 odst. 2 zákona České národní rady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č.  61/1988  Sb.,  o  hornické  činnosti, výbušninách a o státní báňské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správě,  ve  znění  zákona  České  národní rady č. 425/1990 Sb., zákona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České národní rady č. 542/1991 Sb. a zákona č.169/1993 Sb.: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§ 1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(1)  Oprávnění  k  hornické  činnosti  a  činnosti  prováděné hornickým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způsobem, jakož i k projektování a navrhování objektů a zařízení, které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jsou  součástí  hornické  činnosti  nebo  činnosti  prováděné hornickým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způsobem  (dále  jen  "oprávnění"),  lze  vydat  právnické nebo fyzické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osobě, která prokáže, že je odborně způsobilá sama nebo prostřednictvím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k  tomu odborně způsobilých zaměstnanců (závodní, závodní dolu, závodní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lomu,  báňský projektant nebo hlavní důlní měřič) zabezpečovat činnosti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v rozsahu požadovaného oprávnění.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(2) K vydání oprávnění je místně příslušný obvodní báňský úřad, v jehož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obvodu  působnosti^1)  má právnická nebo fyzická osoba sídlo, popřípadě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místo  podnikání  nebo  bydliště.  Není-li  takové místo na území České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republiky, řídí se příslušnost podle místa zamýšlené činnosti, k níž je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oprávnění třeba.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(3) Oprávnění může být vykonáváno na celém území České republiky.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§ 2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(1) Právnická nebo fyzická osoba v žádosti o vydání oprávnění uvede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a) obchodní jméno,^2) popřípadě jméno a příjmení,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b)  sídlo,  popřípadě  místo  podnikání  nebo  místo  trvalého  pobytu,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popřípadě bydliště, nemá-li trvalý pobyt na území České republiky,^3)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c) identifikační číslo, popřípadě datum narození,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d) požadovaný předmět činnosti,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e)  jméno, příjmení, místo trvalého pobytu, popřípadě bydliště, nemá-li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trvalý  pobyt  na  území  České  republiky, a datum narození závodního,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popřípadě  závodního dolu nebo závodního lomu nebo báňského projektanta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nebo  hlavního  důlního  měřiče, včetně jeho osvědčení o způsobilosti k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výkonu činnosti^6).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(2)  K  žádosti  se  připojí  doklady,  popřípadě jejich ověřené kopie,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lastRenderedPageBreak/>
        <w:t xml:space="preserve">   kterými  právnická  nebo  fyzická  osoba  prokáže skutečnosti uvedené v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odstavci 1.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(3)  Požadavky  na  kvalifikaci a odbornou způsobilost stanoví zvláštní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předpis.^5)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§ 3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(1) V oprávnění se uvede: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a) obchodní jméno, popřípadě jméno a příjmení,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b)  sídlo,  popřípadě  místo  podnikání  nebo  místo  trvalého  pobytu,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popřípadě bydliště, nemá-li trvalý pobyt na území České republiky,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c) identifikační číslo, popřípadě </w:t>
      </w:r>
      <w:bookmarkStart w:id="0" w:name="_GoBack"/>
      <w:bookmarkEnd w:id="0"/>
      <w:r w:rsidRPr="00871525">
        <w:rPr>
          <w:rFonts w:ascii="Courier New" w:hAnsi="Courier New" w:cs="Courier New"/>
          <w:sz w:val="20"/>
          <w:szCs w:val="20"/>
        </w:rPr>
        <w:t>datum narození,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d) předmět činnosti,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e)  jméno, příjmení, místo trvalého pobytu, popřípadě bydliště, nemá-li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trvalý  pobyt  na  území  České  republiky, a datum narození závodního,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popřípadě závodního dolu, závodního lomu nebo báňského projektanta nebo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hlavního  důlního měřiče, včetně jeho osvědčení o způsobilosti k výkonu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činnosti^6),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f) datum vydání oprávnění.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(2) Obvodní báňský úřad zašle opis oprávnění příslušnému správci daně a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orgánu státní statistiky.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§ 4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(1) Oprávnění pozbývá platnosti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a) uplynutím doby platnosti, pokud byla v oprávnění uvedena,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b) zánikem právnické osoby nebo smrtí fyzické osoby,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c)  uplynutím doby platnosti osvědčení o způsobilosti k výkonu činnosti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nebo  ukončením  pracovněprávního  vztahu  nebo jiného obdobného poměru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závodního   dolu,   popřípadě   závodního   lomu,  závodního,  báňského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projektanta   nebo  hlavního  důlního  měřiče,  neuzavře-li  právnická,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popřípadě  fyzická  osoba  ke  dni  skončení tohoto poměru nový obdobný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poměr  s odborně způsobilou osobou^6). Obvodní báňský úřad může povolit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vykonávání   hornické   činnosti   nebo  činnosti  prováděné  hornickým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způsobem,  jakož i projektování objektů a zařízení, které jsou součástí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těchto  činností,  na přechodnou dobu bez této odpovědné fyzické osoby,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pokud  tím nemůže dojít k ohrožení životů a zdraví lidí nebo ke značným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škodám na majetku.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(2)  Právnická nebo fyzická osoba je povinna oznámit obvodnímu báňskému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úřadu  všechny  změny týkající se údajů a dokladů, které jsou stanoveny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jako  náležitosti žádosti o oprávnění, a předložit o nich doklady do 15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dnů od vzniku změn. Opis rozhodnutí o změnách zašle obvodní báňský úřad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orgánům uvedeným v § 3 odst. 2.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§ 5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Právnické  nebo  fyzické osoby, kterým bylo vydáno oprávnění přede dnem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účinnosti  této  vyhlášky  a  nesplňují  její požadavky, mohou ve lhůtě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jednoho roku od tohoto dne požádat o vydání nového oprávnění podle této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lastRenderedPageBreak/>
        <w:t xml:space="preserve">   vyhlášky, jinak oprávnění pozbývá platnosti.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§ 6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Tato vyhláška nabývá účinnosti dnem 1. března 1995.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Předseda: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Ing. Bartoš v. r.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1)  Vyhláška  Českého  báňského  úřadu č. 56/1982 Sb., kterou se určují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obvody  působnosti  obvodních  báňských  úřadů,  ve  znění  vyhlášky č.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120/1993 Sb.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2) § 9 zákona č. 513/1991 Sb., obchodní zákoník.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3) § 2 odst. 3 zákona č. 513/1991 Sb.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4)  §  4  odst.  7  vyhlášky  Českého báňského úřadu č. 340/1992 Sb., o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požadavcích na kvalifikaci a odbornou způsobilost a o ověřování odborné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způsobilosti  pracovníků  k  hornické  činnosti  a  činnosti  prováděné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hornickým způsobem a o změně některých předpisů vydaných Českým báňským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úřadem k zajištění bezpečnosti a ochrany zdraví při práci a bezpečnosti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provozu při hornické činnosti a činnosti prováděné hornickým způsobem.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5) Vyhláška Českého báňského úřadu č. 340/1992 Sb.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6)  Vyhláška  č.  298/2005 Sb., o požadavcích na odbornou kvalifikaci a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odbornou  způsobilost  při  hornické  činnosti  nebo činnosti prováděné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hornickým  způsobem  a  o  změně  některých právních předpisů, ve znění</w:t>
      </w:r>
    </w:p>
    <w:p w:rsidR="00F35FD2" w:rsidRPr="00871525" w:rsidRDefault="00F35FD2" w:rsidP="00F35FD2">
      <w:pPr>
        <w:pStyle w:val="Prosttext"/>
        <w:rPr>
          <w:rFonts w:ascii="Courier New" w:hAnsi="Courier New" w:cs="Courier New"/>
          <w:sz w:val="20"/>
          <w:szCs w:val="20"/>
        </w:rPr>
      </w:pPr>
      <w:r w:rsidRPr="00871525">
        <w:rPr>
          <w:rFonts w:ascii="Courier New" w:hAnsi="Courier New" w:cs="Courier New"/>
          <w:sz w:val="20"/>
          <w:szCs w:val="20"/>
        </w:rPr>
        <w:t xml:space="preserve">   vyhlášky č. 240/2006 Sb. a vyhlášky č. 378/2012 Sb.</w:t>
      </w:r>
    </w:p>
    <w:sectPr w:rsidR="00F35FD2" w:rsidRPr="00871525" w:rsidSect="00CB1E42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686" w:rsidRDefault="00A77686" w:rsidP="00871525">
      <w:pPr>
        <w:spacing w:after="0" w:line="240" w:lineRule="auto"/>
      </w:pPr>
      <w:r>
        <w:separator/>
      </w:r>
    </w:p>
  </w:endnote>
  <w:endnote w:type="continuationSeparator" w:id="0">
    <w:p w:rsidR="00A77686" w:rsidRDefault="00A77686" w:rsidP="0087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71525" w:rsidRPr="008E0B14" w:rsidRDefault="00871525" w:rsidP="00871525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15_1995_Sb (o oprávnění k hornické činnosti) (9.5.15)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71525" w:rsidRDefault="008715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686" w:rsidRDefault="00A77686" w:rsidP="00871525">
      <w:pPr>
        <w:spacing w:after="0" w:line="240" w:lineRule="auto"/>
      </w:pPr>
      <w:r>
        <w:separator/>
      </w:r>
    </w:p>
  </w:footnote>
  <w:footnote w:type="continuationSeparator" w:id="0">
    <w:p w:rsidR="00A77686" w:rsidRDefault="00A77686" w:rsidP="00871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71525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77686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70B2B"/>
    <w:rsid w:val="00DB43C6"/>
    <w:rsid w:val="00DB5B10"/>
    <w:rsid w:val="00DB6C6A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35FD2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2EA6D-234F-435B-81EA-94FFA668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B1E4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B1E42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7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525"/>
  </w:style>
  <w:style w:type="paragraph" w:styleId="Zpat">
    <w:name w:val="footer"/>
    <w:basedOn w:val="Normln"/>
    <w:link w:val="ZpatChar"/>
    <w:uiPriority w:val="99"/>
    <w:unhideWhenUsed/>
    <w:rsid w:val="0087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2015-10-05T11:13:00Z</dcterms:created>
  <dcterms:modified xsi:type="dcterms:W3CDTF">2015-10-05T11:13:00Z</dcterms:modified>
</cp:coreProperties>
</file>