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bookmarkStart w:id="0" w:name="_GoBack"/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175/1992 Sb.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VYHLÁŠKA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Českého báňského úřadu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ze dne 16. března 1992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o podmínkách využívání ložisek nevyhrazených nerostů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Změna: 298/2005 Sb.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Český  báňský úřad stanoví v dohodě s ministerstvem životního prostředí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České  republiky  a  ministerstvem  pro  hospodářskou politiku a rozvoj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České republiky podle § 19 odst. 6 zákona České národní rady č. 61/1988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Sb.,  o hornické činnosti, výbušninách a státní báňské správě, ve znění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zákona České národní rady č. 542/1991 Sb.: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§ 1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Vyhláška  stanoví  podrobnější podmínky využívání ložisek nevyhrazených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nerostů  (dále jen "ložiska") právnickým nebo fyzickým osobám (dále jen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"organizace"), které na základě oprávnění^1)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a)  dobývají ložiska,^2) popřípadě které vydobyté nevyhrazené nerosty v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souvislosti s dobýváním též upravují nebo zušlechťují,^3)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b)  zajišťují a likvidují hlavní důlní díla a lomy při činnosti uvedené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v písmenu a).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§ 2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(1)  Žádost  o povolení dobývání ložiska předkládá organizace obvodnímu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báňskému  úřadu  ve dvou vyhotoveních alespoň dva měsíce před zahájením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dobývání.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(2) Žádost o povolení dobývání ložiska obsahuje: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a)  název,  identifikační  číslo a sídlo organizace, která bude ložisko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dobývat,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b)  název  a  identifikační  číslo  katastrálního území,^4) název a kód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okresu,^5)  parcelní  čísla  pozemků,  popřípadě  bližší označení místa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činnosti,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c) plánované zahájení a ukončení, popřípadě přerušení dobývání ložiska.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(3) K žádosti se přiloží: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a) územní rozhodnutí,^6)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b) doklad o oprávnění pro činnost prováděnou hornickým způsobem,^1)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c) plán využívání ložiska podle přílohy č. 1,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d)  doklady  o  tom, že je zajištěna ochrana zákonem chráněných zájmů a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objektů,^7)  jestliže  by  dobýváním  ložiska  došlo k jejich ohrožení,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pokud  nebyla vypořádána již v rámci územního řízení, včetně podmínek a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požadavků  orgánů  ekologického  dohledu  nad těžbou a doklady, kterými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organizace prokáže svá práva k pozemkům,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e) názvy a adresy účastníků řízení o povolení dobývání ložiska.^8)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(4) Jako plán využívání ložiska se může předložit také dokumentace nebo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její část vyhotovená pro jiné účely podle zvláštních předpisů,^9) pokud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vyhovuje požadavkům této vyhlášky.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(5)  Plán  využívání  ložiska schvaluje závodní, popřípadě závodní dolu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nebo závodní lomu.^10) V jednotlivých částech plánu se musí uvést datum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vyhotovení, jména a podpisy zpracovatelů a jejich funkce.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§ 3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Obvodní  báňský  úřad  v  řízení  o povolení dobývání ložiska přezkoumá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úplnost  žádosti, plán využívání a zajištění ochrany zákonem chráněných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zájmů  a  objektů. O věci rozhodne nejpozději do dvou měsíců od podání,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případně  jeho doplnění a zašle organizaci s povolením dobývání ložiska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jedno vyhotovení plánu využívání ložiska.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§ 4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(1)  Organizace je povinna vyžádat si povolení obvodního báňského úřadu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v  případech,  že  dojde  ke  změnám vedoucím ke zhoršení bezpečnosti a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ochrany zdraví při práci a bezpečnosti provozu týkající se zejména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a)  změny úhlů generálních svahů skrývky, lomu, místa a sklonu ukládání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odvalů,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b) změny parametrů skrývkových a těžebních řezů,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c) použití jiné dobývací metody nebo jiného způsobu dopravy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d) změny parametrů ochranných pilířů,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e) při hlubinném dobývání zásadní změny ve větrání.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(2)  Pokud změnou povoleného dobývání nedojde ke zhoršení bezpečnosti a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ochrany zdraví při práci a bezpečnosti provozu, nebudou dotčeny objekty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a  zájmy  chráněné  podle  zvláštních předpisů7) nad rozsah přípustný v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rozhodnutí  o povolení dobývání, není třeba povolení obvodního báňského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úřadu.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(3) Na řízení o změně se vztahují přiměřeně ustanovení § 2 odst. 2, 4 a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5 a § 3.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§ 5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(1)  Před  přerušením  na  dobu  delší  jednoho  roku nebo před trvalým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ukončením  dobývání  ložiska  je  organizace  povinna  vypracovat  plán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zajištění nebo plán likvidace důlních děl a lomů, včetně štěrkopískoven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a hlinišť.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(2)  Při  přerušení  dobývání  ložiska  na  dobu kratší jednoho roku se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provede  krátkodobé  zajištění  důlních  děl  a lomů. Organizace za tím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účelem zajistí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a) bezpečnost provozu a plnění podmínek ochrany veřejných zájmů,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b) periodické kontroly zajištění,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c) před zahájením provozu provedení kontroly, zda nedošlo ke změnám.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(3)  Přerušení  dobývání  a  znovuzahájení  dobývání  organizace ohlásí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obvodnímu báňskému úřadu osm dní předem.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(4) Jde-li o plánovanou sezónní těžbu, postupuje organizace stejně jako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v  odstavci  2,  nejsou-li  uvedená  opatření  součástí plánu využívání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ložiska.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(5)  Odstavce  1  až 3 se nevztahují na plánované přerušení dobývání na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dobu kratší než 30 dnů.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§ 6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(1)  Žádost  o  povolení  zajištění  nebo  likvidaci důlních děl a lomů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předkládá  organizace  obvodnímu  báňskému  úřadu  ve dvou vyhotoveních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alespoň dva měsíce před zahájením zajištění nebo likvidace.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(2) Organizace přiloží k žádosti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a) plán zajištění nebo likvidace důlních děl a lomů podle přílohy č. 2,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b)  doklady  o  zajištění  zákonem chráněných zájmů a objektů,^7) pokud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jsou  zajištěním nebo likvidací důlních děl a lomů ohroženy a doklady o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splnění podmínek, stanovených orgánem ekologického dohledu.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(3) Na řízení o povolení zajištění nebo likvidaci důlních děl a lomů se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vztahují přiměřeně ustanovení § 2 odst. 2, 4 a 5 a § 3.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§ 7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Organizace je povinna vést měřickou a geologickou dokumentaci alespoň v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rozsahu uvedeném v přílohách této vyhlášky a pravidelně ji doplňovat ve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lhůtách  stanovených  pro měřickou dokumentaci.^11) Je povinna evidovat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množství, druh, popřípadě kvalitu vydobytých nerostů po dobu životnosti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ložiska i při zajištění nebo likvidaci lomu.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§ 8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Plán   využívání  ložiska  vyhotovený  podle  dosavadních  předpisů  se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považuje  za plán využívání ložiska podle této vyhlášky. Obvodní báňský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úřad   může   v  odůvodněných  případech  nařídit  jeho  doplnění  nebo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přepracování ve smyslu požadavků této vyhlášky.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§ 9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Tato vyhláška nabývá účinnosti dnem vyhlášení.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Předseda: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Ing. Bartoš v.r.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Příl.1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Náležitosti plánu využívání ložiska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 Textová část.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1.1 Základní údaje.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1.1.1 Název a sídlo organizace, která bude ložisko dobývat.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lastRenderedPageBreak/>
        <w:t xml:space="preserve">   1.1.2  Název okresu, obce, katastrálního území, parcelní čísla pozemků,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případně bližší označení místa dobývání.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1.1.3   Plánovaný  začátek  a  ukončení,  případně  přerušení  dobývání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ložiska.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1.2 Geologie a zásoby ložiska.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1.2.1 Stručná geologická a hydrogeologická charakteristika ložiska.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1.2.2  Stav  zásob vypočítaný na základě výsledků geologického průzkumu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nebo kvalifikovaného odhadu.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1.2.3  Plánované změny zásob ložiska dobýváním, množství zásob vázaných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ochrannými  pilíři,  důvody  jejich  vázanosti  a  opatření  pro jejich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případné pozdější vydobytí.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1.2.4 Plánovaný geologický průzkum na ložisku.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1.3 Dobývání ložiska.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1.3.1 Opatření na zabezpečení podmínek uvedených v územním rozhodnutí.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1.3.2  Použitá  dobývací  metoda,  způsob  rozpojování  hornin a způsob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vedení dobývacích prací, jejich členění, časová a věcná návaznost.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1.3.3   Generální  svahy,  skrývky,  lomů  a  parametry  skrývkových  a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těžebních  řezů;  umístění,  výška,  sklon  a  časový  sled provozování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výsypek  a odvalů, jejich projektované kapacity a životnosti a opatření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proti sesuvu.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1.3.4 Mechanizace, elektrifikace a způsob dopravy.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1.3.5 Úprava a zušlechťování vydobytých nerostů.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1.3.6 Odvodnění.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1.4 Bezpečnost a ochrana zdraví při práci a bezpečnost provozu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1.5  Ochrana  objektů  a  zájmů  chráněných podle zvláštních předpisů a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plnění opatření dohodnutých při řešení střetů zájmů.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1.6  Při  dobývání  ložiska  podzemním  způsobem  též  způsob  ražení a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vyztužování  důlních  děl  a  systém  větrání,  plán  rozvodu energií a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odvodňovacích zařízení.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1.7 Předpokládaný vliv dobývání na okolí.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1.8  Při dobývání z vody způsob sledování průběhu dna vzhledem k určené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bázi ložiska.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2. Grafická část.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2.1 Mapa v měřítku 1 : 5000, popřípadě 1 : 10 000 s vyznačením prostoru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celého ložiska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- hranic území vymezeného rozhodnutím o využití území,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- objektů chráněných dle zvláštních předpisů,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-  v  případě  provádění  trhacích  prací,  hranic ohroženého území při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lastRenderedPageBreak/>
        <w:t xml:space="preserve">   jejich provádění.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2.2  Mapa  v měřítku 1 : 500, popřípadě 1 : 1000 obsahující polohopis a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výškopis s vyznačením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- hranic území vymezeného rozhodnutím o využití území,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- hranic dotčených parcel podle údajů evidence nemovitostí,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- hranic bloků těžitelných zásob,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- ochranných pilířů,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- úpravenského a sociálního zařízení,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- všech objektů, které je nutné chránit podle zvláštních předpisů,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- příjezdových a vnitrozávodových komunikací,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- míst pro ukládání deponií,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- těžebních postupů a závěrných skrývkových a těžebních stěn,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-  nejméně  dvou  (příčný a podélný) charakteristických řezů ložiskem a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deponiemi  s určením bází a minimálních předstihů těžebních a závěrných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etáží.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Příl.2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Náležitosti plánu zajištění a plánu likvidace důlních děl a lomů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 Textová část.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1.1 Základní údaje.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1.1.1 Název a sídlo organizace.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1.1.2  Název  okresu,  katastrálního  území,  parcelní  čísla  pozemků,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případně bližší označení místa zajišťovacích nebo likvidačních prací.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1.1.3  Důvody  zajištění  nebo likvidace lomu. V případě zajištění lomu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též plánovaný termín zahájení dobývání ložiska.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1.1.4  Plánovaný začátek a konec, případně přerušení zajišťovacích nebo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likvidačních prací.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1.2 Nevydobyté zásoby ložiska a způsob jejich případného vydobytí.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1.3 Zajištění nebo likvidace důlních lomů.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1.3.1  Způsob  zajištění  nebo  likvidace lomu, členění, časová a věcná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návaznost zajišťovacích nebo likvidačních prací.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1.3.2 Úprava svahů a dna lomu a odvalů. Způsob zabezpečení nebezpečných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otvorů a prohlubní.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1.3.3 Zabezpečení, odstranění nebo likvidace budov a zařízení.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1.3.4  Způsob kontroly zajišťovaných nebo likvidačních prací. V případě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zajištění   též   způsob   a   intervaly  prohlídek  lomů  po  skončení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zajišťovacích prací.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1.4 Bezpečnost a ochrana zdraví a bezpečnost provozu.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1.5  Opatření  na  zamezení  nepříznivých  vlivů  na životní prostředí.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Způsob  zajištění  požadavků  vyplývajících  z  rozhodnutí  příslušných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orgánů  a  dohod  s  právnickými  nebo  fyzickými osobami, kterým patří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ochrana objektů a zájmů podle zvláštních předpisů, a dohody s vlastníky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pozemků.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1.6.  Případné  využití  důlních  děl  a  lomů  a  zařízení po skončení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likvidačních prací.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2. Grafická část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2.1  Mapa  povrchové  situace  ve vhodném měřítku s vyznačením časového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postupu  a  způsobu  zajišťovacích  nebo  likvidačních prací, objektů a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zařízení  důlních  děl a lomů, případně objektů, na kterých by se mohly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projevit  nepříznivé  vlivy  zajišťovacích nebo likvidačních prací nebo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dalšího dobývání ložiska.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2.2 Charakteristické řezy.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2.3   Při   hlubinném   dobývání   seznam  a  dokumentace  důlních  děl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přiblížených k povrchu, popřípadě proražených na povrch.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1)  §  5  odst.  2 zákona České národní rady č. 61/1988 Sb., o hornické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činnosti,  výbušninách  a o státní báňské správě, ve znění zákona České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národní rady č. 542/1991 Sb.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§  12  a  následující  zákona  č.  105/1990  Sb., o soukromém podnikání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občanů, ve znění zákona č. 219/1991 Sb.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2)  § 7 zákona č. 44/1988 Sb., o ochraně a využití nerostného bohatství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(horní zákon), ve znění zákona České národní rady č. 541/1991 Sb.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3)  §  3  písm.  a)  zákona České národní rady č. 61/1988 Sb., ve znění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zákona České národní rady č. 542/1991 Sb.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4)   §   3  vyhlášky  Federálního  statistického  úřadu  a  federálního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ministerstva  pro  technický  a  investiční  rozvoj  č. 120/1979 Sb., o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prostorové identifikaci informací.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5) Čl. 1 výnosu Federálního statistického úřadu č.j. 1793/87-032-918 ze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dne  9.  června  1987,  kterým  se  upravuje číselné označování krajů a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okresů v ČSSR (reg. v částce 25/1978 Sb</w:t>
      </w:r>
      <w:bookmarkEnd w:id="0"/>
      <w:r w:rsidRPr="001305C8">
        <w:rPr>
          <w:rFonts w:ascii="Courier New" w:hAnsi="Courier New" w:cs="Courier New"/>
          <w:sz w:val="20"/>
          <w:szCs w:val="20"/>
        </w:rPr>
        <w:t>.).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6)  §  32  a  33 zákona č. 50/1976 Sb., o územním plánování a stavebním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řádu (stavební zákon).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7) Například zákon České národní rady č. 367/1990 Sb., o obcích (obecní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zřízení),  zákon  České  národní  rady  č.  425/1990  Sb.,  o okresních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úřadech,  úpravě  jejich  působnosti a o některých dalších opatřeních s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tím  souvisejících,  zákon  č.  51/1964  Sb.,  o  drahách,  a  vyhláška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ministerstva dopravy a Ústředního báňského úřadu č. 28/1967 Sb., kterou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se  stanoví  pravidla  pro  styk  drah  s  hornickou činností, zákon č.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110/1964 Sb., o telekomunikacích, zákon č. 20/1966 Sb., o péči o zdraví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lidu,  ve  znění  pozdějších  předpisů, zákon č. 53/1966 Sb., o ochraně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zemědělského  půdního  fondu,  ve  znění  pozdějších předpisů, zákon č.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138/1973  Sb.,  o vodách (vodní zákon), zákon č. 61/1977 Sb., o lesích,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zákon  č.  140/1956  Sb., o státní ochraně přírody, ve znění pozdějších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předpisů,  zákon  České národní rady č. 20/1987 Sb., o státní památkové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lastRenderedPageBreak/>
        <w:t xml:space="preserve">   péči, zákon č. 17/1992 Sb., o životním prostředí.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8)  §  18  odst.  1  zákona České národní rady č. 61/1988 Sb., ve znění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zákona České národní rady č. 542/1991 Sb.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9)   Například   vyhláška  federálního  ministerstva  pro  technický  a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investiční  rozvoj č. 85/1976 Sb., o podrobnější úpravě územního řízení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a  stavebním  řádu,  ve  znění  vyhlášky  Federálního  ministerstva pro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technický  a  investiční rozvoj č. 155/1980 Sb., vyhláška Státní komise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pro  vědeckotechnický  a investiční rozvoj č. 43/1990 Sb., o projektové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přípravě staveb.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10) § 6 odst. 1 zákona č. 61/1988 Sb., ve znění zákona č. 542/1991 Sb.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11)  Vyhláška  Českého  báňského  úřadu č. 98/1990 Sb., o důlně měřické</w:t>
      </w:r>
    </w:p>
    <w:p w:rsidR="000B0DA0" w:rsidRPr="001305C8" w:rsidRDefault="000B0DA0" w:rsidP="000B0DA0">
      <w:pPr>
        <w:pStyle w:val="Prosttext"/>
        <w:rPr>
          <w:rFonts w:ascii="Courier New" w:hAnsi="Courier New" w:cs="Courier New"/>
          <w:sz w:val="20"/>
          <w:szCs w:val="20"/>
        </w:rPr>
      </w:pPr>
      <w:r w:rsidRPr="001305C8">
        <w:rPr>
          <w:rFonts w:ascii="Courier New" w:hAnsi="Courier New" w:cs="Courier New"/>
          <w:sz w:val="20"/>
          <w:szCs w:val="20"/>
        </w:rPr>
        <w:t xml:space="preserve">   dokumentaci při některých činnostech prováděných hornickým způsobem.</w:t>
      </w:r>
    </w:p>
    <w:sectPr w:rsidR="000B0DA0" w:rsidRPr="001305C8" w:rsidSect="0077467C">
      <w:footerReference w:type="default" r:id="rId6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48B" w:rsidRDefault="00B6748B" w:rsidP="001305C8">
      <w:pPr>
        <w:spacing w:after="0" w:line="240" w:lineRule="auto"/>
      </w:pPr>
      <w:r>
        <w:separator/>
      </w:r>
    </w:p>
  </w:endnote>
  <w:endnote w:type="continuationSeparator" w:id="0">
    <w:p w:rsidR="00B6748B" w:rsidRDefault="00B6748B" w:rsidP="0013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0885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305C8" w:rsidRPr="008E0B14" w:rsidRDefault="001305C8" w:rsidP="001305C8">
        <w:pPr>
          <w:pStyle w:val="Zpat"/>
          <w:rPr>
            <w:rFonts w:ascii="Times New Roman" w:hAnsi="Times New Roman" w:cs="Times New Roman"/>
            <w:sz w:val="18"/>
            <w:szCs w:val="18"/>
          </w:rPr>
        </w:pPr>
        <w:r w:rsidRPr="008E0B1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E0B14">
          <w:rPr>
            <w:rFonts w:ascii="Times New Roman" w:hAnsi="Times New Roman" w:cs="Times New Roman"/>
            <w:sz w:val="18"/>
            <w:szCs w:val="18"/>
          </w:rPr>
          <w:instrText xml:space="preserve"> FILENAME   \* MERGEFORMAT </w:instrText>
        </w:r>
        <w:r w:rsidRPr="008E0B14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v 175_1992_Sb (o podmínkách využívání ložisek nevyhrazených nerostů) (9.3.15)</w:t>
        </w:r>
        <w:r w:rsidRPr="008E0B14">
          <w:rPr>
            <w:rFonts w:ascii="Times New Roman" w:hAnsi="Times New Roman" w:cs="Times New Roman"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\* Arabic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2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305C8" w:rsidRDefault="001305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48B" w:rsidRDefault="00B6748B" w:rsidP="001305C8">
      <w:pPr>
        <w:spacing w:after="0" w:line="240" w:lineRule="auto"/>
      </w:pPr>
      <w:r>
        <w:separator/>
      </w:r>
    </w:p>
  </w:footnote>
  <w:footnote w:type="continuationSeparator" w:id="0">
    <w:p w:rsidR="00B6748B" w:rsidRDefault="00B6748B" w:rsidP="00130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05"/>
    <w:rsid w:val="00003A74"/>
    <w:rsid w:val="000217D9"/>
    <w:rsid w:val="00045AFD"/>
    <w:rsid w:val="0006730E"/>
    <w:rsid w:val="0009199D"/>
    <w:rsid w:val="00097053"/>
    <w:rsid w:val="000A4841"/>
    <w:rsid w:val="000A4C5F"/>
    <w:rsid w:val="000A4E0D"/>
    <w:rsid w:val="000B0DA0"/>
    <w:rsid w:val="000E4DA0"/>
    <w:rsid w:val="000E6AA6"/>
    <w:rsid w:val="000F0DCF"/>
    <w:rsid w:val="000F24C8"/>
    <w:rsid w:val="000F4275"/>
    <w:rsid w:val="001305C8"/>
    <w:rsid w:val="00165C0F"/>
    <w:rsid w:val="0017649E"/>
    <w:rsid w:val="001B78B5"/>
    <w:rsid w:val="001C11EF"/>
    <w:rsid w:val="00244D1B"/>
    <w:rsid w:val="0025707B"/>
    <w:rsid w:val="002856AD"/>
    <w:rsid w:val="002C7400"/>
    <w:rsid w:val="002C79C1"/>
    <w:rsid w:val="002E7A33"/>
    <w:rsid w:val="00305D8D"/>
    <w:rsid w:val="00361658"/>
    <w:rsid w:val="00362905"/>
    <w:rsid w:val="003762F9"/>
    <w:rsid w:val="003C0817"/>
    <w:rsid w:val="003C60D8"/>
    <w:rsid w:val="003F4A22"/>
    <w:rsid w:val="00412C08"/>
    <w:rsid w:val="00497B46"/>
    <w:rsid w:val="004C47A1"/>
    <w:rsid w:val="004D2E75"/>
    <w:rsid w:val="004F6431"/>
    <w:rsid w:val="00510A30"/>
    <w:rsid w:val="005B4302"/>
    <w:rsid w:val="0066338D"/>
    <w:rsid w:val="006F031E"/>
    <w:rsid w:val="00724CA1"/>
    <w:rsid w:val="00736DA1"/>
    <w:rsid w:val="007550F5"/>
    <w:rsid w:val="007572D1"/>
    <w:rsid w:val="007856CC"/>
    <w:rsid w:val="007E1C59"/>
    <w:rsid w:val="00805D24"/>
    <w:rsid w:val="008A664B"/>
    <w:rsid w:val="008C1705"/>
    <w:rsid w:val="008E5853"/>
    <w:rsid w:val="008F43A0"/>
    <w:rsid w:val="00913900"/>
    <w:rsid w:val="00954354"/>
    <w:rsid w:val="009D6A4A"/>
    <w:rsid w:val="009F693F"/>
    <w:rsid w:val="00A275E3"/>
    <w:rsid w:val="00A311F4"/>
    <w:rsid w:val="00A468E5"/>
    <w:rsid w:val="00A516E6"/>
    <w:rsid w:val="00A57198"/>
    <w:rsid w:val="00AD0131"/>
    <w:rsid w:val="00B3214A"/>
    <w:rsid w:val="00B34DED"/>
    <w:rsid w:val="00B6748B"/>
    <w:rsid w:val="00B741A9"/>
    <w:rsid w:val="00B92794"/>
    <w:rsid w:val="00BF2E37"/>
    <w:rsid w:val="00C01767"/>
    <w:rsid w:val="00C519A6"/>
    <w:rsid w:val="00C7516E"/>
    <w:rsid w:val="00CB76C6"/>
    <w:rsid w:val="00CE1BA9"/>
    <w:rsid w:val="00CF53FE"/>
    <w:rsid w:val="00D117A8"/>
    <w:rsid w:val="00D70B2B"/>
    <w:rsid w:val="00DB43C6"/>
    <w:rsid w:val="00DB5B10"/>
    <w:rsid w:val="00DB6C6A"/>
    <w:rsid w:val="00E04C5B"/>
    <w:rsid w:val="00E06CE3"/>
    <w:rsid w:val="00E161C7"/>
    <w:rsid w:val="00E324EC"/>
    <w:rsid w:val="00E32797"/>
    <w:rsid w:val="00E332C5"/>
    <w:rsid w:val="00E33477"/>
    <w:rsid w:val="00E43536"/>
    <w:rsid w:val="00E91060"/>
    <w:rsid w:val="00EC1145"/>
    <w:rsid w:val="00EE6781"/>
    <w:rsid w:val="00EF5139"/>
    <w:rsid w:val="00F104B7"/>
    <w:rsid w:val="00F411DB"/>
    <w:rsid w:val="00F522AF"/>
    <w:rsid w:val="00F636B3"/>
    <w:rsid w:val="00F649DC"/>
    <w:rsid w:val="00F81592"/>
    <w:rsid w:val="00F979D6"/>
    <w:rsid w:val="00FF129A"/>
    <w:rsid w:val="00FF1CF5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E1123-D774-4BBE-9A4A-43FFC54A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77467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7467C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13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05C8"/>
  </w:style>
  <w:style w:type="paragraph" w:styleId="Zpat">
    <w:name w:val="footer"/>
    <w:basedOn w:val="Normln"/>
    <w:link w:val="ZpatChar"/>
    <w:uiPriority w:val="99"/>
    <w:unhideWhenUsed/>
    <w:rsid w:val="0013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0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2088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Hampl</dc:creator>
  <cp:keywords/>
  <dc:description/>
  <cp:lastModifiedBy>Tomas Hampl</cp:lastModifiedBy>
  <cp:revision>2</cp:revision>
  <dcterms:created xsi:type="dcterms:W3CDTF">2015-10-05T11:12:00Z</dcterms:created>
  <dcterms:modified xsi:type="dcterms:W3CDTF">2015-10-05T11:12:00Z</dcterms:modified>
</cp:coreProperties>
</file>